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226" w:rsidRDefault="00612226" w:rsidP="00612226">
      <w:pPr>
        <w:pStyle w:val="NormalWeb"/>
        <w:spacing w:before="240" w:beforeAutospacing="0" w:after="0" w:afterAutospacing="0" w:line="276" w:lineRule="auto"/>
        <w:ind w:firstLine="720"/>
        <w:jc w:val="center"/>
        <w:rPr>
          <w:rFonts w:ascii="GHEA Grapalat" w:hAnsi="GHEA Grapalat" w:cs="Arial"/>
          <w:b/>
          <w:bCs/>
          <w:color w:val="1F1F1F"/>
        </w:rPr>
      </w:pPr>
    </w:p>
    <w:p w:rsidR="00612226" w:rsidRDefault="00612226" w:rsidP="00612226">
      <w:pPr>
        <w:pStyle w:val="NormalWeb"/>
        <w:spacing w:before="240" w:beforeAutospacing="0" w:after="0" w:afterAutospacing="0" w:line="276" w:lineRule="auto"/>
        <w:ind w:firstLine="720"/>
        <w:jc w:val="center"/>
        <w:rPr>
          <w:rFonts w:ascii="GHEA Grapalat" w:hAnsi="GHEA Grapalat" w:cs="Arial"/>
          <w:b/>
          <w:bCs/>
          <w:color w:val="1F1F1F"/>
        </w:rPr>
      </w:pPr>
    </w:p>
    <w:p w:rsidR="00612226" w:rsidRPr="00612226" w:rsidRDefault="00612226" w:rsidP="00612226">
      <w:pPr>
        <w:pStyle w:val="NormalWeb"/>
        <w:spacing w:before="240" w:beforeAutospacing="0" w:after="0" w:afterAutospacing="0" w:line="276" w:lineRule="auto"/>
        <w:ind w:firstLine="720"/>
        <w:jc w:val="center"/>
        <w:rPr>
          <w:rFonts w:ascii="GHEA Grapalat" w:hAnsi="GHEA Grapalat"/>
        </w:rPr>
      </w:pPr>
      <w:r w:rsidRPr="00612226">
        <w:rPr>
          <w:rFonts w:ascii="GHEA Grapalat" w:hAnsi="GHEA Grapalat" w:cs="Arial"/>
          <w:b/>
          <w:bCs/>
          <w:color w:val="1F1F1F"/>
        </w:rPr>
        <w:t>Yerevan Dialogue 2027</w:t>
      </w:r>
    </w:p>
    <w:p w:rsidR="00612226" w:rsidRPr="00612226" w:rsidRDefault="00612226" w:rsidP="00612226">
      <w:pPr>
        <w:pStyle w:val="NormalWeb"/>
        <w:spacing w:before="240" w:beforeAutospacing="0" w:after="240" w:afterAutospacing="0" w:line="276" w:lineRule="auto"/>
        <w:ind w:firstLine="720"/>
        <w:jc w:val="both"/>
        <w:rPr>
          <w:rFonts w:ascii="GHEA Grapalat" w:hAnsi="GHEA Grapalat"/>
        </w:rPr>
      </w:pPr>
      <w:r w:rsidRPr="00612226">
        <w:rPr>
          <w:rFonts w:ascii="GHEA Grapalat" w:hAnsi="GHEA Grapalat" w:cs="Arial"/>
          <w:color w:val="1F1F1F"/>
        </w:rPr>
        <w:t xml:space="preserve">Scheduled for May </w:t>
      </w:r>
      <w:r w:rsidR="00585383">
        <w:rPr>
          <w:rFonts w:ascii="GHEA Grapalat" w:hAnsi="GHEA Grapalat" w:cs="Arial"/>
          <w:color w:val="1F1F1F"/>
          <w:lang w:val="hy-AM"/>
        </w:rPr>
        <w:t>7-8</w:t>
      </w:r>
      <w:bookmarkStart w:id="0" w:name="_GoBack"/>
      <w:bookmarkEnd w:id="0"/>
      <w:r w:rsidRPr="00612226">
        <w:rPr>
          <w:rFonts w:ascii="GHEA Grapalat" w:hAnsi="GHEA Grapalat" w:cs="Arial"/>
          <w:color w:val="1F1F1F"/>
        </w:rPr>
        <w:t xml:space="preserve"> in Armenia’s capital, the Yerevan Dialogue 2027 will convene a distinguished community of policymakers, business and industry leaders, civil society representatives, academics, and other experts from across sectors and disciplines. Building upon the substantive achievements of previous Dialogues, the upcoming forum will again move beyond theoretical debate to focus on actionable frameworks for regional stability and sustainable economic advancement. The overarching objective is also to build resilient partnerships among diverse stakeholders, enabling them to collectively navigate contemporary global risks.</w:t>
      </w:r>
    </w:p>
    <w:p w:rsidR="00612226" w:rsidRPr="00612226" w:rsidRDefault="00612226" w:rsidP="00612226">
      <w:pPr>
        <w:pStyle w:val="NormalWeb"/>
        <w:spacing w:before="240" w:beforeAutospacing="0" w:after="0" w:afterAutospacing="0" w:line="276" w:lineRule="auto"/>
        <w:ind w:firstLine="720"/>
        <w:jc w:val="both"/>
        <w:rPr>
          <w:rFonts w:ascii="GHEA Grapalat" w:hAnsi="GHEA Grapalat"/>
        </w:rPr>
      </w:pPr>
      <w:r w:rsidRPr="00612226">
        <w:rPr>
          <w:rFonts w:ascii="GHEA Grapalat" w:hAnsi="GHEA Grapalat" w:cs="Arial"/>
          <w:color w:val="1F1F1F"/>
        </w:rPr>
        <w:t xml:space="preserve">Amidst profound structural shifts in the international order and growing demands for market agility, coordinated and strategic responses are increasingly essential. The 2027 agenda focuses on strengthening institutional capacity, rethinking security architectures, and deepening economic integration. By </w:t>
      </w:r>
      <w:proofErr w:type="spellStart"/>
      <w:r w:rsidRPr="00612226">
        <w:rPr>
          <w:rFonts w:ascii="GHEA Grapalat" w:hAnsi="GHEA Grapalat" w:cs="Arial"/>
          <w:color w:val="1F1F1F"/>
        </w:rPr>
        <w:t>prioritising</w:t>
      </w:r>
      <w:proofErr w:type="spellEnd"/>
      <w:r w:rsidRPr="00612226">
        <w:rPr>
          <w:rFonts w:ascii="GHEA Grapalat" w:hAnsi="GHEA Grapalat" w:cs="Arial"/>
          <w:color w:val="1F1F1F"/>
        </w:rPr>
        <w:t xml:space="preserve"> cross-border infrastructural networks and greater engagement with emerging markets, the Dialogue will underscore the fundamental reality that lasting peace and stability are closely intertwined with trade diversification and economic resilience.</w:t>
      </w:r>
    </w:p>
    <w:p w:rsidR="00612226" w:rsidRPr="00612226" w:rsidRDefault="00612226" w:rsidP="00612226">
      <w:pPr>
        <w:pStyle w:val="NormalWeb"/>
        <w:spacing w:before="240" w:beforeAutospacing="0" w:after="0" w:afterAutospacing="0" w:line="276" w:lineRule="auto"/>
        <w:ind w:firstLine="720"/>
        <w:rPr>
          <w:rFonts w:ascii="GHEA Grapalat" w:hAnsi="GHEA Grapalat"/>
        </w:rPr>
      </w:pPr>
      <w:r w:rsidRPr="00612226">
        <w:rPr>
          <w:rFonts w:ascii="GHEA Grapalat" w:hAnsi="GHEA Grapalat" w:cs="Arial"/>
          <w:b/>
          <w:bCs/>
          <w:color w:val="1F1F1F"/>
        </w:rPr>
        <w:t>Key Themes of Yerevan Dialogue 2027</w:t>
      </w:r>
    </w:p>
    <w:p w:rsidR="00612226" w:rsidRPr="00612226" w:rsidRDefault="00612226" w:rsidP="00612226">
      <w:pPr>
        <w:pStyle w:val="NormalWeb"/>
        <w:spacing w:before="240" w:beforeAutospacing="0" w:after="0" w:afterAutospacing="0" w:line="276" w:lineRule="auto"/>
        <w:ind w:firstLine="720"/>
        <w:jc w:val="both"/>
        <w:rPr>
          <w:rFonts w:ascii="GHEA Grapalat" w:hAnsi="GHEA Grapalat"/>
        </w:rPr>
      </w:pPr>
      <w:r w:rsidRPr="00612226">
        <w:rPr>
          <w:rFonts w:ascii="GHEA Grapalat" w:hAnsi="GHEA Grapalat" w:cs="Arial"/>
          <w:b/>
          <w:bCs/>
          <w:color w:val="1F1F1F"/>
        </w:rPr>
        <w:t>Connectivity and Regional Economic Diversification</w:t>
      </w:r>
      <w:r w:rsidRPr="00612226">
        <w:rPr>
          <w:rFonts w:ascii="Calibri" w:hAnsi="Calibri" w:cs="Calibri"/>
          <w:b/>
          <w:bCs/>
          <w:color w:val="000000"/>
        </w:rPr>
        <w:t> </w:t>
      </w:r>
    </w:p>
    <w:p w:rsidR="00612226" w:rsidRPr="00612226" w:rsidRDefault="00612226" w:rsidP="00612226">
      <w:pPr>
        <w:pStyle w:val="NormalWeb"/>
        <w:spacing w:before="240" w:beforeAutospacing="0" w:after="0" w:afterAutospacing="0" w:line="276" w:lineRule="auto"/>
        <w:ind w:firstLine="720"/>
        <w:jc w:val="both"/>
        <w:rPr>
          <w:rFonts w:ascii="GHEA Grapalat" w:hAnsi="GHEA Grapalat"/>
        </w:rPr>
      </w:pPr>
      <w:r w:rsidRPr="00612226">
        <w:rPr>
          <w:rFonts w:ascii="GHEA Grapalat" w:hAnsi="GHEA Grapalat" w:cs="Arial"/>
          <w:color w:val="000000"/>
        </w:rPr>
        <w:t>Establishing robust logistical networks and seamless transit routes is essential to unlocking the South Caucasus region’s economic potential. For landlocked economies,</w:t>
      </w:r>
      <w:r w:rsidRPr="00612226">
        <w:rPr>
          <w:rFonts w:ascii="Calibri" w:hAnsi="Calibri" w:cs="Calibri"/>
          <w:color w:val="000000"/>
        </w:rPr>
        <w:t xml:space="preserve"> mitigating</w:t>
      </w:r>
      <w:r w:rsidRPr="00612226">
        <w:rPr>
          <w:rFonts w:ascii="GHEA Grapalat" w:hAnsi="GHEA Grapalat" w:cs="Arial"/>
          <w:color w:val="000000"/>
        </w:rPr>
        <w:t xml:space="preserve"> supply chain vulnerabilities requires deeper integration with major transnational trade routes and infrastructure networks, such as the Middle Corridor and the European Union’s Global Gateway initiative. This track will explore practical mechanisms for export and market diversification, focusing on dismantling structural trade barriers, streamlining customs procedures, and securing competitive market access for regional producers to high-value markets, particularly the EU, the Gulf States, and South Asia. The dialogue will highlight how regional connectivity initiatives, including the Crossroads of Peace, can serve as vital nodes in a broader, more resilient global trade architecture.</w:t>
      </w:r>
    </w:p>
    <w:p w:rsidR="00612226" w:rsidRDefault="00612226" w:rsidP="00612226">
      <w:pPr>
        <w:pStyle w:val="NormalWeb"/>
        <w:spacing w:before="240" w:beforeAutospacing="0" w:after="0" w:afterAutospacing="0" w:line="276" w:lineRule="auto"/>
        <w:ind w:firstLine="720"/>
        <w:jc w:val="both"/>
        <w:rPr>
          <w:rFonts w:ascii="GHEA Grapalat" w:hAnsi="GHEA Grapalat" w:cs="Arial"/>
          <w:b/>
          <w:bCs/>
          <w:color w:val="000000"/>
        </w:rPr>
      </w:pPr>
    </w:p>
    <w:p w:rsidR="00612226" w:rsidRDefault="00612226" w:rsidP="00612226">
      <w:pPr>
        <w:pStyle w:val="NormalWeb"/>
        <w:spacing w:before="240" w:beforeAutospacing="0" w:after="0" w:afterAutospacing="0" w:line="276" w:lineRule="auto"/>
        <w:ind w:firstLine="720"/>
        <w:jc w:val="both"/>
        <w:rPr>
          <w:rFonts w:ascii="GHEA Grapalat" w:hAnsi="GHEA Grapalat" w:cs="Arial"/>
          <w:b/>
          <w:bCs/>
          <w:color w:val="000000"/>
        </w:rPr>
      </w:pPr>
    </w:p>
    <w:p w:rsidR="00612226" w:rsidRPr="00612226" w:rsidRDefault="00612226" w:rsidP="00612226">
      <w:pPr>
        <w:pStyle w:val="NormalWeb"/>
        <w:spacing w:before="240" w:beforeAutospacing="0" w:after="0" w:afterAutospacing="0" w:line="276" w:lineRule="auto"/>
        <w:ind w:firstLine="720"/>
        <w:jc w:val="both"/>
        <w:rPr>
          <w:rFonts w:ascii="GHEA Grapalat" w:hAnsi="GHEA Grapalat"/>
        </w:rPr>
      </w:pPr>
      <w:r w:rsidRPr="00612226">
        <w:rPr>
          <w:rFonts w:ascii="GHEA Grapalat" w:hAnsi="GHEA Grapalat" w:cs="Arial"/>
          <w:b/>
          <w:bCs/>
          <w:color w:val="000000"/>
        </w:rPr>
        <w:lastRenderedPageBreak/>
        <w:t>Geopolitical Realignments and Regional Resilience</w:t>
      </w:r>
    </w:p>
    <w:p w:rsidR="00612226" w:rsidRPr="00612226" w:rsidRDefault="00612226" w:rsidP="00612226">
      <w:pPr>
        <w:pStyle w:val="NormalWeb"/>
        <w:spacing w:before="240" w:beforeAutospacing="0" w:after="0" w:afterAutospacing="0" w:line="276" w:lineRule="auto"/>
        <w:ind w:firstLine="720"/>
        <w:jc w:val="both"/>
        <w:rPr>
          <w:rFonts w:ascii="GHEA Grapalat" w:hAnsi="GHEA Grapalat"/>
        </w:rPr>
      </w:pPr>
      <w:r w:rsidRPr="00612226">
        <w:rPr>
          <w:rFonts w:ascii="GHEA Grapalat" w:hAnsi="GHEA Grapalat" w:cs="Arial"/>
          <w:color w:val="000000"/>
        </w:rPr>
        <w:t>Navigating the complexities of an increasingly multipolar environment requires renewed approaches to safeguarding national sovereignty and strengthening collective stability. The accelerating fragmentation of traditional security frameworks is putting growing pressure on the diplomatic and economic resources of small and medium-sized states by challenging their stability. Participants will examine diplomatic strategies for de-escalation, conflict prevention, and long-term stabilization, focusing on how small states can leverage multi-vector foreign policies and economic interdependence to reinforce deterrence and reduce geopolitical vulnerabilities. Discussions will explore how multi-vector foreign policies and deeper cross-border commercial interdependence can reinforce resilience and deterrence, reduce vulnerability to geopolitical pressures and disruptions, and foster a more durable framework for peace and stability grounded in mutual economic interests.</w:t>
      </w:r>
    </w:p>
    <w:p w:rsidR="00612226" w:rsidRPr="00612226" w:rsidRDefault="00612226" w:rsidP="00612226">
      <w:pPr>
        <w:pStyle w:val="NormalWeb"/>
        <w:spacing w:before="240" w:beforeAutospacing="0" w:after="0" w:afterAutospacing="0" w:line="276" w:lineRule="auto"/>
        <w:jc w:val="center"/>
        <w:rPr>
          <w:rFonts w:ascii="GHEA Grapalat" w:hAnsi="GHEA Grapalat"/>
        </w:rPr>
      </w:pPr>
      <w:r w:rsidRPr="00612226">
        <w:rPr>
          <w:rFonts w:ascii="GHEA Grapalat" w:hAnsi="GHEA Grapalat" w:cs="Arial"/>
          <w:b/>
          <w:bCs/>
          <w:color w:val="000000"/>
        </w:rPr>
        <w:t>European Integration, Regulatory Alignment and Sectoral Convergence</w:t>
      </w:r>
    </w:p>
    <w:p w:rsidR="00612226" w:rsidRPr="00612226" w:rsidRDefault="00612226" w:rsidP="00612226">
      <w:pPr>
        <w:pStyle w:val="NormalWeb"/>
        <w:spacing w:before="240" w:beforeAutospacing="0" w:after="0" w:afterAutospacing="0" w:line="276" w:lineRule="auto"/>
        <w:ind w:firstLine="720"/>
        <w:jc w:val="both"/>
        <w:rPr>
          <w:rFonts w:ascii="GHEA Grapalat" w:hAnsi="GHEA Grapalat"/>
        </w:rPr>
      </w:pPr>
      <w:r w:rsidRPr="00612226">
        <w:rPr>
          <w:rFonts w:ascii="GHEA Grapalat" w:hAnsi="GHEA Grapalat" w:cs="Arial"/>
          <w:color w:val="000000"/>
        </w:rPr>
        <w:t xml:space="preserve">As relationships between EU-aspiring countries and the European Union mature, the strategic focus must increasingly move from high-level political commitment to rigorous institutional and regulatory alignment. This thematic strand will examine the technical and administrative foundations required for deeper economic integration, including the </w:t>
      </w:r>
      <w:proofErr w:type="spellStart"/>
      <w:r w:rsidRPr="00612226">
        <w:rPr>
          <w:rFonts w:ascii="GHEA Grapalat" w:hAnsi="GHEA Grapalat" w:cs="Arial"/>
          <w:color w:val="000000"/>
        </w:rPr>
        <w:t>modernisation</w:t>
      </w:r>
      <w:proofErr w:type="spellEnd"/>
      <w:r w:rsidRPr="00612226">
        <w:rPr>
          <w:rFonts w:ascii="GHEA Grapalat" w:hAnsi="GHEA Grapalat" w:cs="Arial"/>
          <w:color w:val="000000"/>
        </w:rPr>
        <w:t xml:space="preserve"> of domestic governance frameworks and the adoption of European quality and safety standards by local industries. The objective is to outline actionable roadmaps that facilitate effective and streamlined access to the EU Single Market, translating European aspirations into tangible gains in economic growth, institutional capacity, and democratic resilience.</w:t>
      </w:r>
    </w:p>
    <w:p w:rsidR="00612226" w:rsidRPr="00612226" w:rsidRDefault="00612226" w:rsidP="00612226">
      <w:pPr>
        <w:pStyle w:val="NormalWeb"/>
        <w:spacing w:before="240" w:beforeAutospacing="0" w:after="0" w:afterAutospacing="0" w:line="276" w:lineRule="auto"/>
        <w:ind w:firstLine="720"/>
        <w:jc w:val="both"/>
        <w:rPr>
          <w:rFonts w:ascii="GHEA Grapalat" w:hAnsi="GHEA Grapalat"/>
        </w:rPr>
      </w:pPr>
      <w:r w:rsidRPr="00612226">
        <w:rPr>
          <w:rFonts w:ascii="Calibri" w:hAnsi="Calibri" w:cs="Calibri"/>
          <w:b/>
          <w:bCs/>
          <w:color w:val="000000"/>
        </w:rPr>
        <w:t> </w:t>
      </w:r>
      <w:r w:rsidRPr="00612226">
        <w:rPr>
          <w:rFonts w:ascii="GHEA Grapalat" w:hAnsi="GHEA Grapalat" w:cs="Arial"/>
          <w:b/>
          <w:bCs/>
          <w:color w:val="000000"/>
        </w:rPr>
        <w:t>AI, Cybersecurity and High Tech Economy</w:t>
      </w:r>
    </w:p>
    <w:p w:rsidR="0026143E" w:rsidRPr="00612226" w:rsidRDefault="00612226" w:rsidP="00612226">
      <w:pPr>
        <w:pStyle w:val="NormalWeb"/>
        <w:spacing w:before="240" w:beforeAutospacing="0" w:after="0" w:afterAutospacing="0" w:line="276" w:lineRule="auto"/>
        <w:ind w:firstLine="720"/>
        <w:jc w:val="both"/>
        <w:rPr>
          <w:rFonts w:ascii="GHEA Grapalat" w:hAnsi="GHEA Grapalat"/>
        </w:rPr>
      </w:pPr>
      <w:r w:rsidRPr="00612226">
        <w:rPr>
          <w:rFonts w:ascii="GHEA Grapalat" w:hAnsi="GHEA Grapalat" w:cs="Arial"/>
          <w:color w:val="000000"/>
        </w:rPr>
        <w:t xml:space="preserve">The exponential evolution of emerging technologies presents both unprecedented economic opportunities and new forms of security vulnerabilities. As malign actors increasingly exploit digital technologies to manipulate information environments, influence public discourse, and undermine institutional resilience, ensuring cognitive security and cyber resilience has become a critical national priority. This track will address strategies for addressing evolving digital threats while establishing responsible and ethical frameworks for Artificial Intelligence, as well as managing its transformative impact on the workforce and </w:t>
      </w:r>
      <w:proofErr w:type="spellStart"/>
      <w:r w:rsidRPr="00612226">
        <w:rPr>
          <w:rFonts w:ascii="GHEA Grapalat" w:hAnsi="GHEA Grapalat" w:cs="Arial"/>
          <w:color w:val="000000"/>
        </w:rPr>
        <w:t>labour</w:t>
      </w:r>
      <w:proofErr w:type="spellEnd"/>
      <w:r w:rsidRPr="00612226">
        <w:rPr>
          <w:rFonts w:ascii="GHEA Grapalat" w:hAnsi="GHEA Grapalat" w:cs="Arial"/>
          <w:color w:val="000000"/>
        </w:rPr>
        <w:t xml:space="preserve"> markets.</w:t>
      </w:r>
      <w:r w:rsidRPr="00612226">
        <w:rPr>
          <w:rFonts w:ascii="GHEA Grapalat" w:hAnsi="GHEA Grapalat" w:cs="Arial"/>
          <w:b/>
          <w:bCs/>
          <w:color w:val="000000"/>
        </w:rPr>
        <w:t xml:space="preserve"> </w:t>
      </w:r>
      <w:r w:rsidRPr="00612226">
        <w:rPr>
          <w:rFonts w:ascii="GHEA Grapalat" w:hAnsi="GHEA Grapalat" w:cs="Arial"/>
          <w:color w:val="000000"/>
        </w:rPr>
        <w:t xml:space="preserve">Concurrently, it will highlight the economic importance of the technology sector. By </w:t>
      </w:r>
      <w:proofErr w:type="spellStart"/>
      <w:r w:rsidRPr="00612226">
        <w:rPr>
          <w:rFonts w:ascii="GHEA Grapalat" w:hAnsi="GHEA Grapalat" w:cs="Arial"/>
          <w:color w:val="000000"/>
        </w:rPr>
        <w:t>capitalising</w:t>
      </w:r>
      <w:proofErr w:type="spellEnd"/>
      <w:r w:rsidRPr="00612226">
        <w:rPr>
          <w:rFonts w:ascii="GHEA Grapalat" w:hAnsi="GHEA Grapalat" w:cs="Arial"/>
          <w:color w:val="000000"/>
        </w:rPr>
        <w:t xml:space="preserve"> on the global reach of digital industries and expanding the export of IT and digital services, nations can build a resilient economic base that strengthens economic security and contributes to broader national security.</w:t>
      </w:r>
    </w:p>
    <w:sectPr w:rsidR="0026143E" w:rsidRPr="00612226" w:rsidSect="00612226">
      <w:pgSz w:w="12240" w:h="15840" w:code="1"/>
      <w:pgMar w:top="851" w:right="1134" w:bottom="851" w:left="1134" w:header="0"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2D8"/>
    <w:rsid w:val="0026143E"/>
    <w:rsid w:val="00585383"/>
    <w:rsid w:val="00612226"/>
    <w:rsid w:val="00C70883"/>
    <w:rsid w:val="00CE2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6123C"/>
  <w15:chartTrackingRefBased/>
  <w15:docId w15:val="{B3696B5A-6219-454C-A2DC-5999801EB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3" w:lineRule="atLeast"/>
      <w:ind w:right="-30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12226"/>
    <w:pPr>
      <w:spacing w:before="100" w:beforeAutospacing="1" w:after="100" w:afterAutospacing="1" w:line="240" w:lineRule="auto"/>
      <w:ind w:right="0"/>
      <w:jc w:val="left"/>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122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2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930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745</Words>
  <Characters>4251</Characters>
  <Application>Microsoft Office Word</Application>
  <DocSecurity>0</DocSecurity>
  <Lines>35</Lines>
  <Paragraphs>9</Paragraphs>
  <ScaleCrop>false</ScaleCrop>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c:creator>
  <cp:keywords/>
  <dc:description/>
  <cp:lastModifiedBy>min</cp:lastModifiedBy>
  <cp:revision>4</cp:revision>
  <cp:lastPrinted>2026-09-28T06:24:00Z</cp:lastPrinted>
  <dcterms:created xsi:type="dcterms:W3CDTF">2026-09-28T06:21:00Z</dcterms:created>
  <dcterms:modified xsi:type="dcterms:W3CDTF">2026-10-26T12:04:00Z</dcterms:modified>
</cp:coreProperties>
</file>