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00" w:before="2000"/>
        <w:jc w:val="center"/>
      </w:pPr>
      <w:r>
        <w:t xml:space="preserve">CBSE Mathematics</w:t>
      </w:r>
    </w:p>
    <w:p>
      <w:pPr>
        <w:pStyle w:val="Heading1"/>
        <w:spacing w:after="200"/>
        <w:jc w:val="center"/>
      </w:pPr>
      <w:r>
        <w:t xml:space="preserve">Class 10 — Chapterwise Important Formulas</w:t>
      </w:r>
    </w:p>
    <w:p>
      <w:pPr>
        <w:spacing w:after="300"/>
        <w:jc w:val="center"/>
      </w:pPr>
      <w:r>
        <w:rPr>
          <w:i/>
          <w:iCs/>
          <w:color w:val="444444"/>
        </w:rPr>
        <w:t xml:space="preserve">Latest NCERT / CBSE Curriculum — New Books Only</w:t>
      </w:r>
    </w:p>
    <w:p>
      <w:pPr>
        <w:spacing w:after="100"/>
        <w:jc w:val="center"/>
      </w:pPr>
      <w:r>
        <w:rPr>
          <w:b/>
          <w:bCs/>
          <w:color w:val="1F4E5F"/>
          <w:sz w:val="20"/>
          <w:szCs w:val="20"/>
        </w:rPr>
        <w:t xml:space="preserve">NCERT — CBSE Mathematics Syllabus 2026-27 (current textbook, 14 chapters)</w:t>
      </w:r>
    </w:p>
    <w:p>
      <w:pPr>
        <w:spacing w:after="800"/>
        <w:jc w:val="center"/>
      </w:pPr>
      <w:r>
        <w:rPr>
          <w:i/>
          <w:iCs/>
          <w:color w:val="666666"/>
          <w:sz w:val="19"/>
          <w:szCs w:val="19"/>
        </w:rPr>
        <w:t xml:space="preserve">This class uses only the current NCERT textbook — CBSE has confirmed no structural change from 2025-26 into 2026-27. All 14 chapters are covered in curriculum order.</w:t>
      </w:r>
    </w:p>
    <w:p>
      <w:pPr>
        <w:pStyle w:val="Heading2"/>
        <w:spacing w:after="120" w:before="200"/>
      </w:pPr>
      <w:r>
        <w:t xml:space="preserve">Chapter 1: Real Numbers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500"/>
        <w:gridCol w:w="2850"/>
      </w:tblGrid>
      <w:tr>
        <w:trPr>
          <w:tblHeader/>
        </w:trP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Formula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Notes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Euclid's Division Lemma: a = bq + r, 0 ≤ r &lt; b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HCF × LCM = Product of the two numbers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Fundamental Theorem of Arithmetic: every composite number can be expressed as a unique product of primes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</w:tbl>
    <w:p>
      <w:pPr>
        <w:spacing w:after="200"/>
      </w:pPr>
    </w:p>
    <w:p>
      <w:pPr>
        <w:pStyle w:val="Heading2"/>
        <w:spacing w:after="120" w:before="200"/>
      </w:pPr>
      <w:r>
        <w:t xml:space="preserve">Chapter 2: Polynomials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500"/>
        <w:gridCol w:w="2850"/>
      </w:tblGrid>
      <w:tr>
        <w:trPr>
          <w:tblHeader/>
        </w:trP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Formula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Notes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Quadratic polynomial ax² + bx + c: Sum of zeroes α+β = −b/a ; Product αβ = c/a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Cubic polynomial ax³+bx²+cx+d: α+β+γ = −b/a ; αβ+βγ+γα = c/a ; αβγ = −d/a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</w:tbl>
    <w:p>
      <w:pPr>
        <w:spacing w:after="200"/>
      </w:pPr>
    </w:p>
    <w:p>
      <w:pPr>
        <w:pStyle w:val="Heading2"/>
        <w:spacing w:after="120" w:before="200"/>
      </w:pPr>
      <w:r>
        <w:t xml:space="preserve">Chapter 3: Pair of Linear Equations in Two Variables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500"/>
        <w:gridCol w:w="2850"/>
      </w:tblGrid>
      <w:tr>
        <w:trPr>
          <w:tblHeader/>
        </w:trP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Formula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Notes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a₁/a₂ ≠ b₁/b₂ → unique solution (intersecting lines)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a₁/a₂ = b₁/b₂ = c₁/c₂ → infinitely many solutions (coincident lines)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a₁/a₂ = b₁/b₂ ≠ c₁/c₂ → no solution (parallel lines)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</w:tbl>
    <w:p>
      <w:pPr>
        <w:spacing w:after="200"/>
      </w:pPr>
    </w:p>
    <w:p>
      <w:pPr>
        <w:pStyle w:val="Heading2"/>
        <w:spacing w:after="120" w:before="200"/>
      </w:pPr>
      <w:r>
        <w:t xml:space="preserve">Chapter 4: Quadratic Equations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500"/>
        <w:gridCol w:w="2850"/>
      </w:tblGrid>
      <w:tr>
        <w:trPr>
          <w:tblHeader/>
        </w:trP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Formula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Notes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Quadratic formula: x = [−b ± √(b² − 4ac)] / 2a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Discriminant D = b² − 4ac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D &gt; 0: two distinct real roots; D = 0: two equal real roots; D &lt; 0: no real roots</w:t>
            </w:r>
          </w:p>
        </w:tc>
      </w:tr>
    </w:tbl>
    <w:p>
      <w:pPr>
        <w:spacing w:after="200"/>
      </w:pPr>
    </w:p>
    <w:p>
      <w:pPr>
        <w:pStyle w:val="Heading2"/>
        <w:spacing w:after="120" w:before="200"/>
      </w:pPr>
      <w:r>
        <w:t xml:space="preserve">Chapter 5: Arithmetic Progressions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500"/>
        <w:gridCol w:w="2850"/>
      </w:tblGrid>
      <w:tr>
        <w:trPr>
          <w:tblHeader/>
        </w:trP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Formula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Notes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nth term: aₙ = a + (n − 1)d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Sum of n terms: Sₙ = n/2 [2a + (n − 1)d] = n/2 (a + aₙ)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</w:tbl>
    <w:p>
      <w:pPr>
        <w:spacing w:after="200"/>
      </w:pPr>
    </w:p>
    <w:p>
      <w:pPr>
        <w:pStyle w:val="Heading2"/>
        <w:spacing w:after="120" w:before="200"/>
      </w:pPr>
      <w:r>
        <w:t xml:space="preserve">Chapter 6: Triangles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500"/>
        <w:gridCol w:w="2850"/>
      </w:tblGrid>
      <w:tr>
        <w:trPr>
          <w:tblHeader/>
        </w:trP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Formula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Notes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Basic Proportionality Theorem (Thales): if DE ∥ BC, then AD/DB = AE/EC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Similar triangles: ratio of areas = (ratio of corresponding sides)²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Pythagoras Theorem: (Hypotenuse)² = (Base)² + (Perpendicular)²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</w:tbl>
    <w:p>
      <w:pPr>
        <w:spacing w:after="200"/>
      </w:pPr>
    </w:p>
    <w:p>
      <w:pPr>
        <w:pStyle w:val="Heading2"/>
        <w:spacing w:after="120" w:before="200"/>
      </w:pPr>
      <w:r>
        <w:t xml:space="preserve">Chapter 7: Coordinate Geometry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500"/>
        <w:gridCol w:w="2850"/>
      </w:tblGrid>
      <w:tr>
        <w:trPr>
          <w:tblHeader/>
        </w:trP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Formula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Notes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Distance formula: d = √[(x₂−x₁)² + (y₂−y₁)²]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Section formula: P(x,y) = [(m₁x₂+m₂x₁)/(m₁+m₂), (m₁y₂+m₂y₁)/(m₁+m₂)]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Divides in ratio m₁:m₂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Midpoint formula: M = ((x₁+x₂)/2, (y₁+y₂)/2)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Area of a triangle = ½ |x₁(y₂−y₃) + x₂(y₃−y₁) + x₃(y₁−y₂)|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</w:tbl>
    <w:p>
      <w:pPr>
        <w:spacing w:after="200"/>
      </w:pPr>
    </w:p>
    <w:p>
      <w:pPr>
        <w:pStyle w:val="Heading2"/>
        <w:spacing w:after="120" w:before="200"/>
      </w:pPr>
      <w:r>
        <w:t xml:space="preserve">Chapter 8: Introduction to Trigonometry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500"/>
        <w:gridCol w:w="2850"/>
      </w:tblGrid>
      <w:tr>
        <w:trPr>
          <w:tblHeader/>
        </w:trP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Formula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Notes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sin θ = Opposite/Hypotenuse ; cos θ = Adjacent/Hypotenuse ; tan θ = Opposite/Adjacent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cosec θ = 1/sin θ ; sec θ = 1/cos θ ; cot θ = 1/tan θ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tan θ = sin θ / cos θ ; cot θ = cos θ / sin θ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sin²θ + cos²θ = 1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1 + tan²θ = sec²θ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1 + cot²θ = cosec²θ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sin(90°−θ)=cos θ ; cos(90°−θ)=sin θ ; tan(90°−θ)=cot θ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Complementary angles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Standard values of sin, cos, tan at 0°, 30°, 45°, 60°, 90°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Should be memorised</w:t>
            </w:r>
          </w:p>
        </w:tc>
      </w:tr>
    </w:tbl>
    <w:p>
      <w:pPr>
        <w:spacing w:after="200"/>
      </w:pPr>
    </w:p>
    <w:p>
      <w:pPr>
        <w:pStyle w:val="Heading2"/>
        <w:spacing w:after="120" w:before="200"/>
      </w:pPr>
      <w:r>
        <w:t xml:space="preserve">Chapter 9: Some Applications of Trigonometry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500"/>
        <w:gridCol w:w="2850"/>
      </w:tblGrid>
      <w:tr>
        <w:trPr>
          <w:tblHeader/>
        </w:trP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Formula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Notes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Angle of elevation/depression problems use tan θ = height/distance (or sin θ, cos θ as given)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Heights and distances — applies Chapter 8 ratios</w:t>
            </w:r>
          </w:p>
        </w:tc>
      </w:tr>
    </w:tbl>
    <w:p>
      <w:pPr>
        <w:spacing w:after="200"/>
      </w:pPr>
    </w:p>
    <w:p>
      <w:pPr>
        <w:pStyle w:val="Heading2"/>
        <w:spacing w:after="120" w:before="200"/>
      </w:pPr>
      <w:r>
        <w:t xml:space="preserve">Chapter 10: Circles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500"/>
        <w:gridCol w:w="2850"/>
      </w:tblGrid>
      <w:tr>
        <w:trPr>
          <w:tblHeader/>
        </w:trP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Formula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Notes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The tangent at any point of a circle is perpendicular to the radius through the point of contact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Lengths of tangents drawn from an external point to a circle are equal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</w:tbl>
    <w:p>
      <w:pPr>
        <w:spacing w:after="200"/>
      </w:pPr>
    </w:p>
    <w:p>
      <w:pPr>
        <w:pStyle w:val="Heading2"/>
        <w:spacing w:after="120" w:before="200"/>
      </w:pPr>
      <w:r>
        <w:t xml:space="preserve">Chapter 11: Areas Related to Circles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500"/>
        <w:gridCol w:w="2850"/>
      </w:tblGrid>
      <w:tr>
        <w:trPr>
          <w:tblHeader/>
        </w:trP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Formula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Notes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Circumference = 2πr ; Area = πr²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Area of a sector = (θ/360°) × πr²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Length of an arc = (θ/360°) × 2πr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Area of a segment = Area of sector − Area of triangle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</w:tbl>
    <w:p>
      <w:pPr>
        <w:spacing w:after="200"/>
      </w:pPr>
    </w:p>
    <w:p>
      <w:pPr>
        <w:pStyle w:val="Heading2"/>
        <w:spacing w:after="120" w:before="200"/>
      </w:pPr>
      <w:r>
        <w:t xml:space="preserve">Chapter 12: Surface Areas and Volumes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500"/>
        <w:gridCol w:w="2850"/>
      </w:tblGrid>
      <w:tr>
        <w:trPr>
          <w:tblHeader/>
        </w:trP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Formula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Notes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Cube: SA = 6a² ; Volume = a³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Cuboid: SA = 2(lb+bh+hl) ; Volume = lbh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Cylinder: CSA = 2πrh ; TSA = 2πr(r+h) ; Volume = πr²h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Cone: CSA = πrl ; TSA = πr(l+r) ; Volume = (1/3)πr²h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l = √(r²+h²)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Sphere: SA = 4πr² ; Volume = (4/3)πr³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Hemisphere: CSA = 2πr² ; TSA = 3πr² ; Volume = (2/3)πr³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Frustum of a cone: Volume = (1/3)πh(r₁²+r₂²+r₁r₂)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Frustum CSA = πl(r₁+r₂) ; TSA = πl(r₁+r₂) + πr₁² + πr₂²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l = √[h²+(r₁−r₂)²]</w:t>
            </w:r>
          </w:p>
        </w:tc>
      </w:tr>
    </w:tbl>
    <w:p>
      <w:pPr>
        <w:spacing w:after="200"/>
      </w:pPr>
    </w:p>
    <w:p>
      <w:pPr>
        <w:pStyle w:val="Heading2"/>
        <w:spacing w:after="120" w:before="200"/>
      </w:pPr>
      <w:r>
        <w:t xml:space="preserve">Chapter 13: Statistics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500"/>
        <w:gridCol w:w="2850"/>
      </w:tblGrid>
      <w:tr>
        <w:trPr>
          <w:tblHeader/>
        </w:trP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Formula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Notes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Mean (Direct method) = Σfᵢxᵢ / Σfᵢ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Mean (Assumed mean method) = a + Σfᵢdᵢ/Σfᵢ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dᵢ = xᵢ − a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Mean (Step-deviation method) = a + (Σfᵢuᵢ/Σfᵢ) × h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uᵢ = (xᵢ−a)/h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Median = l + [(n/2 − cf)/f] × h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l = lower limit, cf = cumulative freq. before class, f = class freq., h = class size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Mode = l + [(f₁−f₀)/(2f₁−f₀−f₂)] × h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f₁=modal class freq., f₀=preceding, f₂=succeeding</w:t>
            </w:r>
          </w:p>
        </w:tc>
      </w:tr>
    </w:tbl>
    <w:p>
      <w:pPr>
        <w:spacing w:after="200"/>
      </w:pPr>
    </w:p>
    <w:p>
      <w:pPr>
        <w:pStyle w:val="Heading2"/>
        <w:spacing w:after="120" w:before="200"/>
      </w:pPr>
      <w:r>
        <w:t xml:space="preserve">Chapter 14: Probability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500"/>
        <w:gridCol w:w="2850"/>
      </w:tblGrid>
      <w:tr>
        <w:trPr>
          <w:tblHeader/>
        </w:trP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Formula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</w:rPr>
              <w:t xml:space="preserve">Notes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P(E) = (Number of favourable outcomes) / (Total number of outcomes)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5F8F9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dxa" w:w="650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t xml:space="preserve">P(E) + P(not E) = 1</w:t>
            </w:r>
          </w:p>
        </w:tc>
        <w:tc>
          <w:tcPr>
            <w:tcW w:type="dxa" w:w="2850"/>
            <w:tcBorders>
              <w:top w:val="single" w:color="D9D9D9" w:sz="2"/>
              <w:left w:val="single" w:color="D9D9D9" w:sz="2"/>
              <w:bottom w:val="single" w:color="D9D9D9" w:sz="2"/>
              <w:right w:val="single" w:color="D9D9D9" w:sz="2"/>
            </w:tcBorders>
            <w:shd w:fill="FFFFFF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i/>
                <w:iCs/>
                <w:color w:val="555555"/>
                <w:sz w:val="19"/>
                <w:szCs w:val="19"/>
              </w:rPr>
              <w:t xml:space="preserve">—</w:t>
            </w:r>
          </w:p>
        </w:tc>
      </w:tr>
    </w:tbl>
    <w:p>
      <w:pPr>
        <w:spacing w:after="200"/>
      </w:pPr>
    </w:p>
    <w:sectPr>
      <w:pgSz w:w="12240" w:h="15840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2026-09-03T05:22:34.221Z</dcterms:created>
  <dcterms:modified xsi:type="dcterms:W3CDTF">2026-09-03T05:22:34.221Z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